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7FAA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  <w:t>关于</w:t>
      </w:r>
      <w:r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  <w:lang w:val="en-US" w:eastAsia="zh-CN"/>
        </w:rPr>
        <w:t>2024年度济南市工程造价数字化应用技能竞赛（土建专业）</w:t>
      </w:r>
      <w:r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  <w:t>的补充通知</w:t>
      </w:r>
    </w:p>
    <w:p w14:paraId="5078220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0202A6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各参赛单位及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参赛选手：</w:t>
      </w:r>
    </w:p>
    <w:p w14:paraId="666B34E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为进一步完善大赛组织工作，提升组织效率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保障选手顺利</w:t>
      </w:r>
      <w:r>
        <w:rPr>
          <w:rFonts w:hint="eastAsia" w:ascii="仿宋_GB2312" w:hAnsi="仿宋_GB2312" w:eastAsia="仿宋_GB2312" w:cs="仿宋_GB2312"/>
          <w:sz w:val="32"/>
          <w:szCs w:val="32"/>
        </w:rPr>
        <w:t>参赛，根据《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关于举办2024年度济南市工程造价数字化应用技能竞赛（土建专业）的通知</w:t>
      </w:r>
      <w:r>
        <w:rPr>
          <w:rFonts w:hint="eastAsia" w:ascii="仿宋_GB2312" w:hAnsi="仿宋_GB2312" w:eastAsia="仿宋_GB2312" w:cs="仿宋_GB2312"/>
          <w:sz w:val="32"/>
          <w:szCs w:val="32"/>
        </w:rPr>
        <w:t>》(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济建标字〔202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〕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号</w:t>
      </w:r>
      <w:r>
        <w:rPr>
          <w:rFonts w:hint="eastAsia" w:ascii="仿宋_GB2312" w:hAnsi="仿宋_GB2312" w:eastAsia="仿宋_GB2312" w:cs="仿宋_GB2312"/>
          <w:sz w:val="32"/>
          <w:szCs w:val="32"/>
        </w:rPr>
        <w:t>)要求，结合我市实际情况，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特发布本补充</w:t>
      </w:r>
      <w:r>
        <w:rPr>
          <w:rFonts w:hint="eastAsia" w:ascii="仿宋_GB2312" w:hAnsi="仿宋_GB2312" w:eastAsia="仿宋_GB2312" w:cs="仿宋_GB2312"/>
          <w:sz w:val="32"/>
          <w:szCs w:val="32"/>
        </w:rPr>
        <w:t>通知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4DC60163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一、竞赛地点</w:t>
      </w:r>
    </w:p>
    <w:p w14:paraId="2EC6D3D8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山东建筑大学科学馆东楼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历城区凤鸣路1000号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 xml:space="preserve">）。 </w:t>
      </w:r>
    </w:p>
    <w:p w14:paraId="1BE5C89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0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二、领取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准考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证</w:t>
      </w:r>
    </w:p>
    <w:p w14:paraId="453C46F1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请各参赛单位指定一名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了解本单位报名情况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的负责人，于8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-8</w:t>
      </w:r>
      <w:r>
        <w:rPr>
          <w:rFonts w:hint="eastAsia" w:ascii="仿宋_GB2312" w:hAnsi="仿宋_GB2312" w:eastAsia="仿宋_GB2312" w:cs="仿宋_GB2312"/>
          <w:sz w:val="32"/>
          <w:szCs w:val="32"/>
        </w:rPr>
        <w:t>月2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日，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携带</w:t>
      </w:r>
      <w:r>
        <w:rPr>
          <w:rFonts w:hint="eastAsia" w:ascii="仿宋_GB2312" w:hAnsi="仿宋_GB2312" w:eastAsia="仿宋_GB2312" w:cs="仿宋_GB2312"/>
          <w:sz w:val="32"/>
          <w:szCs w:val="32"/>
        </w:rPr>
        <w:t>单位介绍信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附件1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到济南市工程建设标准造价协会（济南市历下区经十路14306号建设档案大厦2301房间）领取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准考证和出入证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，同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时</w:t>
      </w:r>
      <w:r>
        <w:rPr>
          <w:rFonts w:hint="eastAsia" w:ascii="仿宋_GB2312" w:hAnsi="仿宋_GB2312" w:eastAsia="仿宋_GB2312" w:cs="仿宋_GB2312"/>
          <w:sz w:val="32"/>
          <w:szCs w:val="32"/>
        </w:rPr>
        <w:t>将《2024年度济南市工程造价数字化应用技能竞赛（土建专业）选手登记表》一并交上。</w:t>
      </w:r>
    </w:p>
    <w:p w14:paraId="7DAF07C7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0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三、参赛方式及时间安排</w:t>
      </w:r>
    </w:p>
    <w:p w14:paraId="70C7515D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1.本次职业技能大赛采用集中竞赛方式；未参加集中比赛，在指定赛场以外地点答题的，其成绩不参与排名及评奖，并不得作为济南市代表参加省级决赛。</w:t>
      </w:r>
    </w:p>
    <w:p w14:paraId="710EAB4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150"/>
        <w:textAlignment w:val="auto"/>
        <w:outlineLvl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2.赛场提供有线网络和</w:t>
      </w:r>
      <w:r>
        <w:rPr>
          <w:rFonts w:hint="eastAsia" w:ascii="仿宋_GB2312" w:hAnsi="仿宋_GB2312" w:eastAsia="仿宋_GB2312" w:cs="仿宋_GB2312"/>
          <w:sz w:val="32"/>
          <w:szCs w:val="32"/>
        </w:rPr>
        <w:t>电源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请选手自带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电脑和1米网络延长线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参加竞赛，薄款笔记本还需自带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网线连接转换头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示意图详见附件2），连接网络延长线时，请注意不要损坏学校的原有设施。</w:t>
      </w:r>
    </w:p>
    <w:p w14:paraId="6D49EE91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3.参赛选手按照原竞赛通知的技术文件要求，将</w:t>
      </w:r>
      <w:r>
        <w:rPr>
          <w:rFonts w:hint="eastAsia" w:ascii="仿宋_GB2312" w:hAnsi="仿宋_GB2312" w:eastAsia="仿宋_GB2312" w:cs="仿宋_GB2312"/>
          <w:sz w:val="32"/>
          <w:szCs w:val="32"/>
        </w:rPr>
        <w:t>电脑预先装好工程量计算软件和工程造价计价软件等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0041781B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150"/>
        <w:textAlignment w:val="auto"/>
        <w:outlineLvl w:val="0"/>
        <w:rPr>
          <w:rFonts w:hint="default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每台电脑的网络IP地址都不同，具体的IP地址会在赛场海报上标明。请参赛选手提前熟悉IP地址设置教程（附件3），并自行设置网络，确保网络连接正常。</w:t>
      </w:r>
    </w:p>
    <w:p w14:paraId="0EC4063F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150"/>
        <w:textAlignment w:val="auto"/>
        <w:outlineLvl w:val="0"/>
        <w:rPr>
          <w:rFonts w:hint="default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5.本次竞赛共安排两场模拟测试，分别于8月20日上午10:00和8月21日上午10:00进行，每场时长均为1小时。请参赛选手提前熟悉竞赛系统使用说明（附件4），并在单位或家庭通过线上参与</w:t>
      </w:r>
      <w:bookmarkStart w:id="1" w:name="_GoBack"/>
      <w:bookmarkEnd w:id="1"/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。</w:t>
      </w:r>
    </w:p>
    <w:p w14:paraId="3A56D5C8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150"/>
        <w:textAlignment w:val="auto"/>
        <w:outlineLvl w:val="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6.8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月2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周四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下午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0-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0，参赛选手预先到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竞赛地点，熟悉环境，连接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网络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；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未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提前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测试，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导致竞赛当天出现网络故障或竞赛系统登录故障，延误竞赛时间的，参赛选手自行承担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。</w:t>
      </w:r>
    </w:p>
    <w:p w14:paraId="191C031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7.8</w:t>
      </w:r>
      <w:r>
        <w:rPr>
          <w:rFonts w:hint="eastAsia" w:ascii="仿宋_GB2312" w:hAnsi="仿宋_GB2312" w:eastAsia="仿宋_GB2312" w:cs="仿宋_GB2312"/>
          <w:sz w:val="32"/>
          <w:szCs w:val="32"/>
        </w:rPr>
        <w:t>月2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日上午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选手可凭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出入证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于7:30后进入学校，</w:t>
      </w:r>
      <w:r>
        <w:rPr>
          <w:rFonts w:hint="eastAsia" w:ascii="仿宋_GB2312" w:hAnsi="仿宋_GB2312" w:eastAsia="仿宋_GB2312" w:cs="仿宋_GB2312"/>
          <w:sz w:val="32"/>
          <w:szCs w:val="32"/>
        </w:rPr>
        <w:t>8:00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后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凭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身份证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准考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进入考场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参与竞赛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，9: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0以后不得入场。</w:t>
      </w:r>
    </w:p>
    <w:p w14:paraId="408A1E8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8.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竞赛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时间为8月23日上午9:00-11：30，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分</w:t>
      </w:r>
      <w:r>
        <w:rPr>
          <w:rFonts w:hint="eastAsia" w:ascii="仿宋_GB2312" w:hAnsi="仿宋_GB2312" w:eastAsia="仿宋_GB2312" w:cs="仿宋_GB2312"/>
          <w:sz w:val="32"/>
          <w:szCs w:val="32"/>
        </w:rPr>
        <w:t>为理论、操作两部分，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共计</w:t>
      </w:r>
      <w:r>
        <w:rPr>
          <w:rFonts w:hint="eastAsia" w:ascii="仿宋_GB2312" w:hAnsi="仿宋_GB2312" w:eastAsia="仿宋_GB2312" w:cs="仿宋_GB2312"/>
          <w:sz w:val="32"/>
          <w:szCs w:val="32"/>
        </w:rPr>
        <w:t>200分。理论题目为选择题（单选30个、多选15个），占60分；操作题目（算量、计价）为填空题，占140分。</w:t>
      </w:r>
    </w:p>
    <w:p w14:paraId="51331D83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0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四、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主要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注意事项</w:t>
      </w:r>
    </w:p>
    <w:p w14:paraId="75E168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1.由于选手个人原因未携带所需物品，或自带设备发生故障导致无法比赛的，责任由选手自行承担。</w:t>
      </w:r>
      <w:r>
        <w:rPr>
          <w:rFonts w:hint="eastAsia" w:ascii="仿宋_GB2312" w:hAnsi="仿宋_GB2312" w:eastAsia="仿宋_GB2312" w:cs="仿宋_GB2312"/>
          <w:sz w:val="32"/>
          <w:szCs w:val="32"/>
        </w:rPr>
        <w:t>严重违反赛场纪律的，将终止比赛或判定已取得成绩作废。</w:t>
      </w:r>
    </w:p>
    <w:p w14:paraId="777F777F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2.选手要在赛前将手机关闭，并放到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指定存放处。不得擅自离开座位，如有特殊情况，需经监赛人员同意后处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理。 </w:t>
      </w:r>
    </w:p>
    <w:p w14:paraId="2DFD4C0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.竞赛过程中，选手须严格遵守赛场纪律，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不得登录任何社交、聊天软件；不得交头接耳，传递答案；不得偷看别人试卷，或帮助别人答题，否则一律按违纪处理。</w:t>
      </w:r>
    </w:p>
    <w:p w14:paraId="372C7461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4.试题中的所有问题图纸上均有明确表示，竞赛现场不接受任何答疑。</w:t>
      </w:r>
    </w:p>
    <w:p w14:paraId="69C7EA1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.考试时间截止后，考试页面会以弹出窗口的形式提示本场考试得分。设置了弹出窗口屏蔽的浏览器有可能看不到此提示。</w:t>
      </w:r>
    </w:p>
    <w:p w14:paraId="454DE75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150"/>
        <w:textAlignment w:val="auto"/>
        <w:outlineLvl w:val="0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.本次竞赛如有考生选择自驾，请从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北门进入，并按照校内安保人员的指引，将车辆停放在指定区域。</w:t>
      </w:r>
    </w:p>
    <w:p w14:paraId="113C833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.联系方式：周芳宇 0531-61378920 </w:t>
      </w:r>
    </w:p>
    <w:p w14:paraId="3DA3813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9E1B9B1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outlineLvl w:val="0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1.介绍信</w:t>
      </w:r>
    </w:p>
    <w:p w14:paraId="79EC998F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1440" w:firstLineChars="4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2.1米网络延长线、网线连接转换头示意图片</w:t>
      </w:r>
    </w:p>
    <w:p w14:paraId="067B8521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outlineLvl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 xml:space="preserve">      3.IP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地址设置教程</w:t>
      </w:r>
    </w:p>
    <w:p w14:paraId="7B0BA397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1600" w:hanging="1600" w:hangingChars="50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4.2024年度山东省工程造价数字化应用技能竞赛（土建专业）系统使用说明 </w:t>
      </w:r>
    </w:p>
    <w:p w14:paraId="77330D1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263F40D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3680" w:firstLineChars="1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济南市工程建设标准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造价协会</w:t>
      </w:r>
    </w:p>
    <w:p w14:paraId="6E66BD18"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560" w:firstLine="1152" w:firstLineChars="36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/>
        </w:rPr>
        <w:t xml:space="preserve">                 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/>
        </w:rPr>
        <w:t>8月16日</w:t>
      </w:r>
    </w:p>
    <w:p w14:paraId="390E13C6">
      <w:pPr>
        <w:ind w:firstLine="0" w:firstLineChars="0"/>
        <w:outlineLvl w:val="0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附件1</w:t>
      </w:r>
    </w:p>
    <w:p w14:paraId="3E2FE479">
      <w:pPr>
        <w:bidi w:val="0"/>
      </w:pPr>
    </w:p>
    <w:p w14:paraId="2FDA0E16">
      <w:pPr>
        <w:bidi w:val="0"/>
      </w:pPr>
    </w:p>
    <w:p w14:paraId="20FAEC6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 w:val="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44"/>
          <w:szCs w:val="44"/>
          <w:lang w:val="en-US" w:eastAsia="zh-CN"/>
        </w:rPr>
        <w:t>介绍信</w:t>
      </w:r>
    </w:p>
    <w:p w14:paraId="1579821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 w:val="0"/>
          <w:sz w:val="44"/>
          <w:szCs w:val="44"/>
          <w:lang w:val="en-US" w:eastAsia="zh-CN"/>
        </w:rPr>
      </w:pPr>
    </w:p>
    <w:p w14:paraId="54CC66C6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济南市工程建设标准造价协会：</w:t>
      </w:r>
    </w:p>
    <w:p w14:paraId="230AA17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有</w:t>
      </w:r>
      <w:r>
        <w:rPr>
          <w:rFonts w:hint="eastAsia" w:ascii="仿宋_GB2312" w:hAnsi="仿宋_GB2312" w:eastAsia="仿宋_GB2312" w:cs="仿宋_GB2312"/>
          <w:sz w:val="32"/>
          <w:szCs w:val="32"/>
        </w:rPr>
        <w:t>我单位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同志，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前往你处</w:t>
      </w:r>
      <w:r>
        <w:rPr>
          <w:rFonts w:hint="eastAsia" w:ascii="仿宋_GB2312" w:hAnsi="仿宋_GB2312" w:eastAsia="仿宋_GB2312" w:cs="仿宋_GB2312"/>
          <w:sz w:val="32"/>
          <w:szCs w:val="32"/>
        </w:rPr>
        <w:t>领取2024年度济南市工程造价数字化应用技能竞赛（土建专业）准考证和出入证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望接洽为盼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1445EB0B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F6025CF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102D81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ABF4F53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0" w:firstLineChars="17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（单位公章）</w:t>
      </w:r>
    </w:p>
    <w:p w14:paraId="4E733901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150"/>
        <w:textAlignment w:val="auto"/>
        <w:outlineLvl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       2024年8月  日</w:t>
      </w:r>
    </w:p>
    <w:p w14:paraId="2D3AC5F1"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560"/>
        <w:jc w:val="both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32"/>
          <w:highlight w:val="none"/>
          <w:lang w:val="en-US" w:eastAsia="zh-CN"/>
        </w:rPr>
      </w:pPr>
    </w:p>
    <w:p w14:paraId="4CAA6751"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560"/>
        <w:jc w:val="both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32"/>
          <w:highlight w:val="none"/>
          <w:lang w:val="en-US" w:eastAsia="zh-CN"/>
        </w:rPr>
      </w:pPr>
    </w:p>
    <w:p w14:paraId="0F736BCB"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560"/>
        <w:jc w:val="both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32"/>
          <w:highlight w:val="none"/>
          <w:lang w:val="en-US" w:eastAsia="zh-CN"/>
        </w:rPr>
      </w:pPr>
    </w:p>
    <w:p w14:paraId="077E23A9"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560"/>
        <w:jc w:val="both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32"/>
          <w:highlight w:val="none"/>
          <w:lang w:val="en-US" w:eastAsia="zh-CN"/>
        </w:rPr>
      </w:pPr>
    </w:p>
    <w:p w14:paraId="6C4CD3EA"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560"/>
        <w:jc w:val="both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32"/>
          <w:highlight w:val="none"/>
          <w:lang w:val="en-US" w:eastAsia="zh-CN"/>
        </w:rPr>
      </w:pPr>
    </w:p>
    <w:p w14:paraId="0AFB5197"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560"/>
        <w:jc w:val="both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32"/>
          <w:highlight w:val="none"/>
          <w:lang w:val="en-US" w:eastAsia="zh-CN"/>
        </w:rPr>
      </w:pPr>
    </w:p>
    <w:p w14:paraId="260604D3"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560"/>
        <w:jc w:val="both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32"/>
          <w:highlight w:val="none"/>
          <w:lang w:val="en-US" w:eastAsia="zh-CN"/>
        </w:rPr>
      </w:pPr>
    </w:p>
    <w:p w14:paraId="789DC28C"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560"/>
        <w:jc w:val="both"/>
        <w:textAlignment w:val="auto"/>
        <w:rPr>
          <w:rFonts w:hint="default" w:ascii="黑体" w:hAnsi="黑体" w:eastAsia="黑体" w:cs="黑体"/>
          <w:color w:val="auto"/>
          <w:kern w:val="2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32"/>
          <w:highlight w:val="none"/>
          <w:lang w:val="en-US" w:eastAsia="zh-CN"/>
        </w:rPr>
        <w:t>附件2</w:t>
      </w:r>
    </w:p>
    <w:p w14:paraId="787DA795"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560"/>
        <w:jc w:val="both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73675" cy="3941445"/>
            <wp:effectExtent l="0" t="0" r="3175" b="1905"/>
            <wp:docPr id="2" name="图片 2" descr="e89fc304dea592bc4076263a0eb68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89fc304dea592bc4076263a0eb686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BCA7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561"/>
        <w:jc w:val="center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/>
        </w:rPr>
        <w:t>图一 1米网络延长线两个端口示意图</w:t>
      </w:r>
    </w:p>
    <w:p w14:paraId="08653209"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560"/>
        <w:jc w:val="both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73675" cy="3269615"/>
            <wp:effectExtent l="0" t="0" r="3175" b="6985"/>
            <wp:docPr id="3" name="图片 3" descr="87dd0b286233ff511312bc9a718c5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7dd0b286233ff511312bc9a718c5e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D8D47"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560"/>
        <w:jc w:val="center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yellow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/>
        </w:rPr>
        <w:t xml:space="preserve">图二 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网线连接转换头两个端口示意图</w:t>
      </w:r>
    </w:p>
    <w:p w14:paraId="1791D724">
      <w:pPr>
        <w:ind w:firstLine="0" w:firstLineChars="0"/>
        <w:outlineLvl w:val="0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0" w:name="_Toc140068225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附件3</w:t>
      </w:r>
    </w:p>
    <w:p w14:paraId="3B971CB9">
      <w:pPr>
        <w:ind w:firstLine="0" w:firstLineChars="0"/>
        <w:jc w:val="center"/>
        <w:outlineLvl w:val="0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IP地址设置教程</w:t>
      </w:r>
    </w:p>
    <w:p w14:paraId="3D1C49E6">
      <w:pPr>
        <w:ind w:firstLine="562" w:firstLineChars="200"/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一、Windows10IP地址设置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教程</w:t>
      </w:r>
    </w:p>
    <w:p w14:paraId="736E31A7">
      <w:pPr>
        <w:pStyle w:val="7"/>
        <w:shd w:val="clear" w:color="auto" w:fill="FFFFFF"/>
        <w:spacing w:before="190" w:beforeLines="50" w:beforeAutospacing="0" w:after="190" w:afterLines="50" w:afterAutospacing="0"/>
        <w:ind w:firstLine="480" w:firstLineChars="200"/>
        <w:jc w:val="both"/>
        <w:rPr>
          <w:rFonts w:ascii="仿宋" w:hAnsi="仿宋" w:eastAsia="仿宋"/>
          <w:color w:val="333333"/>
        </w:rPr>
      </w:pPr>
      <w:r>
        <w:rPr>
          <w:rFonts w:hint="eastAsia" w:ascii="仿宋_GB2312" w:hAnsi="仿宋_GB2312" w:eastAsia="仿宋_GB2312" w:cs="仿宋_GB2312"/>
          <w:color w:val="333333"/>
        </w:rPr>
        <w:t>1.打开控制面板点击“网络和共享中心”，进入网络和共享中心界面。</w:t>
      </w:r>
    </w:p>
    <w:p w14:paraId="481BD828">
      <w:pPr>
        <w:pStyle w:val="7"/>
        <w:shd w:val="clear" w:color="auto" w:fill="FFFFFF"/>
        <w:spacing w:before="0" w:beforeAutospacing="0" w:after="0" w:afterAutospacing="0"/>
        <w:ind w:firstLine="360"/>
        <w:jc w:val="center"/>
        <w:rPr>
          <w:rFonts w:ascii="微软雅黑" w:hAnsi="微软雅黑" w:eastAsia="微软雅黑"/>
          <w:color w:val="333333"/>
        </w:rPr>
      </w:pPr>
      <w:r>
        <w:rPr>
          <w14:ligatures w14:val="standardContextual"/>
        </w:rPr>
        <w:drawing>
          <wp:inline distT="0" distB="0" distL="0" distR="0">
            <wp:extent cx="4691380" cy="2828925"/>
            <wp:effectExtent l="0" t="0" r="444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6773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3E9A5">
      <w:pPr>
        <w:pStyle w:val="7"/>
        <w:shd w:val="clear" w:color="auto" w:fill="FFFFFF"/>
        <w:spacing w:before="190" w:beforeLines="50" w:beforeAutospacing="0" w:after="190" w:afterLines="50" w:afterAutospacing="0"/>
        <w:ind w:firstLine="480" w:firstLineChars="200"/>
        <w:jc w:val="both"/>
        <w:rPr>
          <w:rFonts w:hint="eastAsia" w:ascii="仿宋_GB2312" w:hAnsi="仿宋_GB2312" w:eastAsia="仿宋_GB2312" w:cs="仿宋_GB2312"/>
          <w:color w:val="333333"/>
        </w:rPr>
      </w:pPr>
      <w:r>
        <w:rPr>
          <w:rFonts w:hint="eastAsia" w:ascii="仿宋_GB2312" w:hAnsi="仿宋_GB2312" w:eastAsia="仿宋_GB2312" w:cs="仿宋_GB2312"/>
          <w:color w:val="333333"/>
        </w:rPr>
        <w:t>2. 在“网络和共享中心”页面点击左侧的“更改适配器设置”，打开适配器设置对话框。</w:t>
      </w:r>
    </w:p>
    <w:p w14:paraId="262965AA">
      <w:pPr>
        <w:pStyle w:val="7"/>
        <w:shd w:val="clear" w:color="auto" w:fill="FFFFFF"/>
        <w:spacing w:before="0" w:beforeAutospacing="0" w:after="0" w:afterAutospacing="0"/>
        <w:ind w:firstLine="360"/>
        <w:jc w:val="center"/>
        <w:rPr>
          <w:rFonts w:hint="eastAsia" w:ascii="微软雅黑" w:hAnsi="微软雅黑" w:eastAsia="微软雅黑"/>
          <w:color w:val="333333"/>
        </w:rPr>
      </w:pPr>
      <w:r>
        <w:rPr>
          <w14:ligatures w14:val="standardContextual"/>
        </w:rPr>
        <w:drawing>
          <wp:inline distT="0" distB="0" distL="0" distR="0">
            <wp:extent cx="4732020" cy="2927985"/>
            <wp:effectExtent l="0" t="0" r="1905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2422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6F553">
      <w:pPr>
        <w:pStyle w:val="7"/>
        <w:shd w:val="clear" w:color="auto" w:fill="FFFFFF"/>
        <w:spacing w:before="190" w:beforeLines="50" w:beforeAutospacing="0" w:after="190" w:afterLines="50" w:afterAutospacing="0"/>
        <w:ind w:firstLine="480" w:firstLineChars="200"/>
        <w:jc w:val="both"/>
        <w:rPr>
          <w:rFonts w:ascii="仿宋" w:hAnsi="仿宋" w:eastAsia="仿宋"/>
          <w:color w:val="333333"/>
        </w:rPr>
      </w:pPr>
      <w:r>
        <w:rPr>
          <w:rFonts w:hint="eastAsia" w:ascii="仿宋_GB2312" w:hAnsi="仿宋_GB2312" w:eastAsia="仿宋_GB2312" w:cs="仿宋_GB2312"/>
          <w:color w:val="333333"/>
        </w:rPr>
        <w:t>3.在“适配器设置”对话框点击下方的“属性”按钮，打开适配器属性对话框。</w:t>
      </w:r>
    </w:p>
    <w:p w14:paraId="5F4F6486">
      <w:pPr>
        <w:ind w:firstLine="0" w:firstLineChars="0"/>
        <w:jc w:val="center"/>
      </w:pPr>
      <w:r>
        <w:rPr>
          <w14:ligatures w14:val="standardContextual"/>
        </w:rPr>
        <w:drawing>
          <wp:inline distT="0" distB="0" distL="0" distR="0">
            <wp:extent cx="2797810" cy="3790315"/>
            <wp:effectExtent l="0" t="0" r="2540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4184" cy="3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3C420">
      <w:pPr>
        <w:pStyle w:val="7"/>
        <w:shd w:val="clear" w:color="auto" w:fill="FFFFFF"/>
        <w:spacing w:before="190" w:beforeLines="50" w:beforeAutospacing="0" w:after="190" w:afterLines="50" w:afterAutospacing="0"/>
        <w:ind w:firstLine="480" w:firstLineChars="200"/>
        <w:jc w:val="both"/>
        <w:rPr>
          <w:rFonts w:ascii="仿宋" w:hAnsi="仿宋" w:eastAsia="仿宋"/>
          <w:color w:val="333333"/>
        </w:rPr>
      </w:pPr>
      <w:r>
        <w:rPr>
          <w:rFonts w:hint="eastAsia" w:ascii="仿宋_GB2312" w:hAnsi="仿宋_GB2312" w:eastAsia="仿宋_GB2312" w:cs="仿宋_GB2312"/>
          <w14:ligatures w14:val="standardContextua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697865</wp:posOffset>
            </wp:positionV>
            <wp:extent cx="2797175" cy="3790950"/>
            <wp:effectExtent l="0" t="0" r="3175" b="0"/>
            <wp:wrapTight wrapText="bothSides">
              <wp:wrapPolygon>
                <wp:start x="0" y="0"/>
                <wp:lineTo x="0" y="21546"/>
                <wp:lineTo x="21551" y="21546"/>
                <wp:lineTo x="21551" y="0"/>
                <wp:lineTo x="0" y="0"/>
              </wp:wrapPolygon>
            </wp:wrapTight>
            <wp:docPr id="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200" cy="37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333333"/>
        </w:rPr>
        <w:t>4.在“适配器属性”对话框点击“Internet 协议版本 4”，进入协议属性设置页面。</w:t>
      </w:r>
    </w:p>
    <w:p w14:paraId="1688894B">
      <w:pPr>
        <w:ind w:firstLine="0" w:firstLineChars="0"/>
        <w:rPr>
          <w:rFonts w:hint="eastAsia"/>
        </w:rPr>
      </w:pPr>
    </w:p>
    <w:p w14:paraId="6BEF24B8">
      <w:pPr>
        <w:ind w:firstLine="0" w:firstLineChars="0"/>
      </w:pPr>
    </w:p>
    <w:p w14:paraId="4B44B913">
      <w:pPr>
        <w:ind w:firstLine="0" w:firstLineChars="0"/>
      </w:pPr>
    </w:p>
    <w:p w14:paraId="43A1DC8B">
      <w:pPr>
        <w:ind w:firstLine="0" w:firstLineChars="0"/>
      </w:pPr>
    </w:p>
    <w:p w14:paraId="156323B4">
      <w:pPr>
        <w:ind w:firstLine="0" w:firstLineChars="0"/>
      </w:pPr>
    </w:p>
    <w:p w14:paraId="24EEA966">
      <w:pPr>
        <w:ind w:firstLine="0" w:firstLineChars="0"/>
      </w:pPr>
    </w:p>
    <w:p w14:paraId="6EF683BB">
      <w:pPr>
        <w:ind w:firstLine="0" w:firstLineChars="0"/>
      </w:pPr>
    </w:p>
    <w:p w14:paraId="3DC15B58">
      <w:pPr>
        <w:ind w:firstLine="0" w:firstLineChars="0"/>
      </w:pPr>
    </w:p>
    <w:p w14:paraId="4200A659">
      <w:pPr>
        <w:ind w:firstLine="0" w:firstLineChars="0"/>
      </w:pPr>
    </w:p>
    <w:p w14:paraId="3E9015BD">
      <w:pPr>
        <w:spacing w:line="40" w:lineRule="exact"/>
        <w:ind w:firstLine="0" w:firstLineChars="0"/>
      </w:pPr>
    </w:p>
    <w:p w14:paraId="3C735CA2">
      <w:pPr>
        <w:spacing w:line="40" w:lineRule="exact"/>
        <w:ind w:firstLine="0" w:firstLineChars="0"/>
      </w:pPr>
    </w:p>
    <w:p w14:paraId="5B846739">
      <w:pPr>
        <w:spacing w:line="40" w:lineRule="exact"/>
        <w:ind w:firstLine="0" w:firstLineChars="0"/>
      </w:pPr>
    </w:p>
    <w:p w14:paraId="035E174E">
      <w:pPr>
        <w:spacing w:line="40" w:lineRule="exact"/>
        <w:ind w:firstLine="0" w:firstLineChars="0"/>
      </w:pPr>
    </w:p>
    <w:p w14:paraId="146CC42C">
      <w:pPr>
        <w:spacing w:line="40" w:lineRule="exact"/>
        <w:ind w:firstLine="0" w:firstLineChars="0"/>
      </w:pPr>
    </w:p>
    <w:p w14:paraId="2297C676">
      <w:pPr>
        <w:spacing w:line="40" w:lineRule="exact"/>
        <w:ind w:firstLine="0" w:firstLineChars="0"/>
      </w:pPr>
    </w:p>
    <w:p w14:paraId="336C7007">
      <w:pPr>
        <w:spacing w:line="40" w:lineRule="exact"/>
        <w:ind w:firstLine="0" w:firstLineChars="0"/>
      </w:pPr>
    </w:p>
    <w:p w14:paraId="7FD62093">
      <w:pPr>
        <w:spacing w:line="40" w:lineRule="exact"/>
        <w:ind w:firstLine="0" w:firstLineChars="0"/>
      </w:pPr>
    </w:p>
    <w:p w14:paraId="4E868DFD">
      <w:pPr>
        <w:spacing w:line="40" w:lineRule="exact"/>
        <w:ind w:firstLine="0" w:firstLineChars="0"/>
      </w:pPr>
    </w:p>
    <w:p w14:paraId="2AB32FA7">
      <w:pPr>
        <w:spacing w:line="40" w:lineRule="exact"/>
        <w:ind w:firstLine="0" w:firstLineChars="0"/>
      </w:pPr>
    </w:p>
    <w:p w14:paraId="3C8F3273">
      <w:pPr>
        <w:spacing w:line="40" w:lineRule="exact"/>
        <w:ind w:firstLine="0" w:firstLineChars="0"/>
      </w:pPr>
    </w:p>
    <w:p w14:paraId="234449F0">
      <w:pPr>
        <w:spacing w:line="40" w:lineRule="exact"/>
        <w:ind w:firstLine="0" w:firstLineChars="0"/>
      </w:pPr>
    </w:p>
    <w:p w14:paraId="6AEB6992">
      <w:pPr>
        <w:spacing w:line="40" w:lineRule="exact"/>
        <w:ind w:firstLine="0" w:firstLineChars="0"/>
      </w:pPr>
    </w:p>
    <w:p w14:paraId="394B7A04">
      <w:pPr>
        <w:spacing w:line="40" w:lineRule="exact"/>
        <w:ind w:firstLine="0" w:firstLineChars="0"/>
      </w:pPr>
    </w:p>
    <w:p w14:paraId="77410265">
      <w:pPr>
        <w:spacing w:line="40" w:lineRule="exact"/>
        <w:ind w:firstLine="0" w:firstLineChars="0"/>
      </w:pPr>
    </w:p>
    <w:p w14:paraId="69157A73">
      <w:pPr>
        <w:spacing w:line="40" w:lineRule="exact"/>
        <w:ind w:firstLine="0" w:firstLineChars="0"/>
      </w:pPr>
    </w:p>
    <w:p w14:paraId="4E1ED151">
      <w:pPr>
        <w:spacing w:line="40" w:lineRule="exact"/>
        <w:ind w:firstLine="0" w:firstLineChars="0"/>
      </w:pPr>
    </w:p>
    <w:p w14:paraId="2AC5ADFC">
      <w:pPr>
        <w:spacing w:line="40" w:lineRule="exact"/>
        <w:ind w:firstLine="0" w:firstLineChars="0"/>
      </w:pPr>
    </w:p>
    <w:p w14:paraId="31EB0F21">
      <w:pPr>
        <w:spacing w:line="40" w:lineRule="exact"/>
        <w:ind w:firstLine="0" w:firstLineChars="0"/>
      </w:pPr>
    </w:p>
    <w:p w14:paraId="6151F130">
      <w:pPr>
        <w:spacing w:line="40" w:lineRule="exact"/>
        <w:ind w:firstLine="0" w:firstLineChars="0"/>
      </w:pPr>
    </w:p>
    <w:p w14:paraId="27637360">
      <w:pPr>
        <w:spacing w:line="40" w:lineRule="exact"/>
        <w:ind w:firstLine="0" w:firstLineChars="0"/>
      </w:pPr>
    </w:p>
    <w:p w14:paraId="022F3A93">
      <w:pPr>
        <w:spacing w:line="40" w:lineRule="exact"/>
        <w:ind w:firstLine="0" w:firstLineChars="0"/>
      </w:pPr>
    </w:p>
    <w:p w14:paraId="29D44D95">
      <w:pPr>
        <w:spacing w:line="40" w:lineRule="exact"/>
        <w:ind w:firstLine="0" w:firstLineChars="0"/>
      </w:pPr>
    </w:p>
    <w:p w14:paraId="5A627F79">
      <w:pPr>
        <w:spacing w:line="40" w:lineRule="exact"/>
        <w:ind w:firstLine="0" w:firstLineChars="0"/>
      </w:pPr>
    </w:p>
    <w:p w14:paraId="45FE46F1">
      <w:pPr>
        <w:spacing w:line="40" w:lineRule="exact"/>
        <w:ind w:firstLine="0" w:firstLineChars="0"/>
      </w:pPr>
    </w:p>
    <w:p w14:paraId="24F28DC1">
      <w:pPr>
        <w:spacing w:line="40" w:lineRule="exact"/>
        <w:ind w:firstLine="0" w:firstLineChars="0"/>
      </w:pPr>
    </w:p>
    <w:p w14:paraId="696EAF8B">
      <w:pPr>
        <w:spacing w:line="40" w:lineRule="exact"/>
        <w:ind w:firstLine="0" w:firstLineChars="0"/>
      </w:pPr>
    </w:p>
    <w:p w14:paraId="2465E418">
      <w:pPr>
        <w:spacing w:line="40" w:lineRule="exact"/>
        <w:ind w:firstLine="0" w:firstLineChars="0"/>
      </w:pPr>
    </w:p>
    <w:p w14:paraId="34A518AD">
      <w:pPr>
        <w:spacing w:line="40" w:lineRule="exact"/>
        <w:ind w:firstLine="0" w:firstLineChars="0"/>
      </w:pPr>
    </w:p>
    <w:p w14:paraId="2BDC8327">
      <w:pPr>
        <w:spacing w:line="40" w:lineRule="exact"/>
        <w:ind w:firstLine="0" w:firstLineChars="0"/>
      </w:pPr>
    </w:p>
    <w:p w14:paraId="31DCC042">
      <w:pPr>
        <w:spacing w:line="40" w:lineRule="exact"/>
        <w:ind w:firstLine="0" w:firstLineChars="0"/>
      </w:pPr>
    </w:p>
    <w:p w14:paraId="52477514">
      <w:pPr>
        <w:spacing w:line="40" w:lineRule="exact"/>
        <w:ind w:firstLine="0" w:firstLineChars="0"/>
      </w:pPr>
    </w:p>
    <w:p w14:paraId="23BBC08A">
      <w:pPr>
        <w:spacing w:line="40" w:lineRule="exact"/>
        <w:ind w:firstLine="0" w:firstLineChars="0"/>
      </w:pPr>
    </w:p>
    <w:p w14:paraId="0B61B93A">
      <w:pPr>
        <w:spacing w:line="40" w:lineRule="exact"/>
        <w:ind w:firstLine="0" w:firstLineChars="0"/>
      </w:pPr>
    </w:p>
    <w:p w14:paraId="69603EA1">
      <w:pPr>
        <w:spacing w:line="40" w:lineRule="exact"/>
        <w:ind w:firstLine="0" w:firstLineChars="0"/>
      </w:pPr>
    </w:p>
    <w:p w14:paraId="15358358">
      <w:pPr>
        <w:spacing w:line="40" w:lineRule="exact"/>
        <w:ind w:firstLine="0" w:firstLineChars="0"/>
      </w:pPr>
    </w:p>
    <w:p w14:paraId="36143721">
      <w:pPr>
        <w:spacing w:line="40" w:lineRule="exact"/>
        <w:ind w:firstLine="0" w:firstLineChars="0"/>
      </w:pPr>
    </w:p>
    <w:p w14:paraId="4EBC85A9">
      <w:pPr>
        <w:spacing w:line="40" w:lineRule="exact"/>
        <w:ind w:firstLine="0" w:firstLineChars="0"/>
      </w:pPr>
    </w:p>
    <w:p w14:paraId="51354AFA">
      <w:pPr>
        <w:spacing w:line="40" w:lineRule="exact"/>
        <w:ind w:firstLine="0" w:firstLineChars="0"/>
      </w:pPr>
    </w:p>
    <w:p w14:paraId="543633A2">
      <w:pPr>
        <w:spacing w:line="40" w:lineRule="exact"/>
        <w:ind w:firstLine="0" w:firstLineChars="0"/>
      </w:pPr>
    </w:p>
    <w:p w14:paraId="2285F167">
      <w:pPr>
        <w:spacing w:line="40" w:lineRule="exact"/>
        <w:ind w:firstLine="0" w:firstLineChars="0"/>
      </w:pPr>
    </w:p>
    <w:p w14:paraId="5EB38B4B">
      <w:pPr>
        <w:spacing w:line="40" w:lineRule="exact"/>
        <w:ind w:firstLine="0" w:firstLineChars="0"/>
      </w:pPr>
    </w:p>
    <w:p w14:paraId="56C57A63">
      <w:pPr>
        <w:spacing w:line="40" w:lineRule="exact"/>
        <w:ind w:firstLine="0" w:firstLineChars="0"/>
      </w:pPr>
    </w:p>
    <w:p w14:paraId="23C3683F">
      <w:pPr>
        <w:spacing w:line="40" w:lineRule="exact"/>
        <w:ind w:firstLine="0" w:firstLineChars="0"/>
      </w:pPr>
    </w:p>
    <w:p w14:paraId="28EC2E33">
      <w:pPr>
        <w:spacing w:line="40" w:lineRule="exact"/>
        <w:ind w:firstLine="0" w:firstLineChars="0"/>
      </w:pPr>
    </w:p>
    <w:p w14:paraId="4D11EC9E">
      <w:pPr>
        <w:spacing w:line="40" w:lineRule="exact"/>
        <w:ind w:firstLine="0" w:firstLineChars="0"/>
      </w:pPr>
    </w:p>
    <w:p w14:paraId="66DB667E">
      <w:pPr>
        <w:spacing w:line="40" w:lineRule="exact"/>
        <w:ind w:firstLine="0" w:firstLineChars="0"/>
      </w:pPr>
    </w:p>
    <w:p w14:paraId="74A2D124">
      <w:pPr>
        <w:spacing w:line="40" w:lineRule="exact"/>
        <w:ind w:firstLine="0" w:firstLineChars="0"/>
      </w:pPr>
    </w:p>
    <w:p w14:paraId="6929A172">
      <w:pPr>
        <w:pStyle w:val="7"/>
        <w:shd w:val="clear" w:color="auto" w:fill="FFFFFF"/>
        <w:spacing w:before="190" w:beforeLines="50" w:beforeAutospacing="0" w:after="190" w:afterLines="50" w:afterAutospacing="0"/>
        <w:ind w:firstLine="480" w:firstLineChars="200"/>
        <w:jc w:val="both"/>
        <w:rPr>
          <w:rFonts w:hint="eastAsia" w:ascii="仿宋_GB2312" w:hAnsi="仿宋_GB2312" w:eastAsia="仿宋_GB2312" w:cs="仿宋_GB2312"/>
          <w:color w:val="333333"/>
        </w:rPr>
      </w:pPr>
      <w:r>
        <w:rPr>
          <w:rFonts w:hint="eastAsia" w:ascii="仿宋_GB2312" w:hAnsi="仿宋_GB2312" w:eastAsia="仿宋_GB2312" w:cs="仿宋_GB2312"/>
          <w:color w:val="333333"/>
        </w:rPr>
        <w:t>5.在协议属性设置页面，输入相应的 IP 地址和 DNS 地址。</w:t>
      </w:r>
    </w:p>
    <w:p w14:paraId="01C3B24E">
      <w:pPr>
        <w:ind w:firstLine="0" w:firstLineChars="0"/>
        <w:jc w:val="center"/>
      </w:pPr>
      <w:r>
        <w:rPr>
          <w14:ligatures w14:val="standardContextual"/>
        </w:rPr>
        <w:drawing>
          <wp:inline distT="0" distB="0" distL="0" distR="0">
            <wp:extent cx="4400550" cy="552450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8FC53">
      <w:pPr>
        <w:ind w:firstLine="0" w:firstLineChars="0"/>
      </w:pPr>
    </w:p>
    <w:p w14:paraId="77D56CFF">
      <w:pPr>
        <w:ind w:firstLine="0" w:firstLineChars="0"/>
      </w:pPr>
    </w:p>
    <w:p w14:paraId="76AA76EF">
      <w:pPr>
        <w:ind w:firstLine="0" w:firstLineChars="0"/>
      </w:pPr>
    </w:p>
    <w:p w14:paraId="0B808BA1">
      <w:pPr>
        <w:ind w:firstLine="0" w:firstLineChars="0"/>
      </w:pPr>
    </w:p>
    <w:p w14:paraId="6A2E3D41">
      <w:pPr>
        <w:ind w:firstLine="0" w:firstLineChars="0"/>
      </w:pPr>
    </w:p>
    <w:p w14:paraId="6FD7D9D0">
      <w:pPr>
        <w:ind w:firstLine="0" w:firstLineChars="0"/>
      </w:pPr>
    </w:p>
    <w:p w14:paraId="1A94ED56">
      <w:pPr>
        <w:ind w:firstLine="0" w:firstLineChars="0"/>
        <w:rPr>
          <w:rFonts w:hint="eastAsia"/>
        </w:rPr>
      </w:pPr>
    </w:p>
    <w:p w14:paraId="45C79C2A">
      <w:pPr>
        <w:ind w:firstLine="0" w:firstLineChars="0"/>
      </w:pPr>
    </w:p>
    <w:p w14:paraId="07C4AE77">
      <w:pPr>
        <w:ind w:firstLine="0" w:firstLineChars="0"/>
      </w:pPr>
    </w:p>
    <w:p w14:paraId="632192D3">
      <w:pPr>
        <w:ind w:firstLine="0" w:firstLineChars="0"/>
        <w:outlineLvl w:val="0"/>
        <w:rPr>
          <w:rFonts w:hint="eastAsia"/>
          <w:b/>
          <w:bCs/>
        </w:rPr>
      </w:pPr>
    </w:p>
    <w:p w14:paraId="5CB19774">
      <w:pPr>
        <w:ind w:firstLine="0" w:firstLineChars="0"/>
        <w:outlineLvl w:val="0"/>
        <w:rPr>
          <w:rFonts w:hint="eastAsia"/>
          <w:b/>
          <w:bCs/>
        </w:rPr>
      </w:pPr>
    </w:p>
    <w:p w14:paraId="0B407C23">
      <w:pPr>
        <w:ind w:firstLine="0" w:firstLineChars="0"/>
        <w:outlineLvl w:val="0"/>
        <w:rPr>
          <w:rFonts w:hint="eastAsia"/>
          <w:b/>
          <w:bCs/>
        </w:rPr>
      </w:pPr>
    </w:p>
    <w:p w14:paraId="08775C0F">
      <w:pPr>
        <w:ind w:firstLine="0" w:firstLineChars="0"/>
        <w:outlineLvl w:val="0"/>
        <w:rPr>
          <w:rFonts w:hint="eastAsia"/>
          <w:b/>
          <w:bCs/>
        </w:rPr>
      </w:pPr>
    </w:p>
    <w:p w14:paraId="2D2556E9">
      <w:pPr>
        <w:ind w:firstLine="0" w:firstLineChars="0"/>
        <w:outlineLvl w:val="0"/>
        <w:rPr>
          <w:rFonts w:hint="eastAsia"/>
          <w:b/>
          <w:bCs/>
        </w:rPr>
      </w:pPr>
    </w:p>
    <w:p w14:paraId="758818D8">
      <w:pPr>
        <w:ind w:firstLine="562" w:firstLineChars="200"/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二、Windows11IP地址设置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教程</w:t>
      </w:r>
    </w:p>
    <w:p w14:paraId="5F5190C9">
      <w:pPr>
        <w:pStyle w:val="7"/>
        <w:shd w:val="clear" w:color="auto" w:fill="FFFFFF"/>
        <w:spacing w:before="190" w:beforeLines="50" w:beforeAutospacing="0" w:after="190" w:afterLines="50" w:afterAutospacing="0"/>
        <w:ind w:firstLine="480" w:firstLineChars="200"/>
        <w:jc w:val="both"/>
        <w:rPr>
          <w:rFonts w:ascii="仿宋" w:hAnsi="仿宋" w:eastAsia="仿宋"/>
          <w:color w:val="333333"/>
        </w:rPr>
      </w:pPr>
      <w:r>
        <w:rPr>
          <w:rFonts w:hint="eastAsia" w:ascii="仿宋" w:hAnsi="仿宋" w:eastAsia="仿宋"/>
          <w:color w:val="333333"/>
        </w:rPr>
        <w:t>1、右键电脑桌面任务栏中WIFI标志</w:t>
      </w:r>
    </w:p>
    <w:p w14:paraId="73B66CFD">
      <w:pPr>
        <w:pStyle w:val="7"/>
        <w:shd w:val="clear" w:color="auto" w:fill="FFFFFF"/>
        <w:spacing w:before="0" w:beforeAutospacing="0" w:after="0" w:afterAutospacing="0"/>
        <w:ind w:firstLine="360"/>
        <w:jc w:val="center"/>
        <w:rPr>
          <w:rFonts w:ascii="微软雅黑" w:hAnsi="微软雅黑" w:eastAsia="微软雅黑"/>
          <w:color w:val="333333"/>
        </w:rPr>
      </w:pPr>
      <w:r>
        <w:rPr>
          <w14:ligatures w14:val="standardContextual"/>
        </w:rPr>
        <w:drawing>
          <wp:inline distT="0" distB="0" distL="0" distR="0">
            <wp:extent cx="3562985" cy="3790315"/>
            <wp:effectExtent l="0" t="0" r="8890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3421" cy="37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0C370">
      <w:pPr>
        <w:pStyle w:val="7"/>
        <w:shd w:val="clear" w:color="auto" w:fill="FFFFFF"/>
        <w:spacing w:before="190" w:beforeLines="50" w:beforeAutospacing="0" w:after="190" w:afterLines="50" w:afterAutospacing="0"/>
        <w:ind w:firstLine="480" w:firstLineChars="200"/>
        <w:jc w:val="both"/>
        <w:rPr>
          <w:rFonts w:ascii="仿宋" w:hAnsi="仿宋" w:eastAsia="仿宋"/>
          <w:color w:val="333333"/>
        </w:rPr>
      </w:pPr>
      <w:r>
        <w:rPr>
          <w:rFonts w:hint="eastAsia" w:ascii="仿宋" w:hAnsi="仿宋" w:eastAsia="仿宋"/>
          <w:color w:val="333333"/>
        </w:rPr>
        <w:t>2</w:t>
      </w:r>
      <w:r>
        <w:rPr>
          <w:rFonts w:ascii="仿宋" w:hAnsi="仿宋" w:eastAsia="仿宋"/>
          <w:color w:val="333333"/>
        </w:rPr>
        <w:t>.</w:t>
      </w:r>
      <w:r>
        <w:rPr>
          <w:rFonts w:hint="eastAsia" w:ascii="仿宋" w:hAnsi="仿宋" w:eastAsia="仿宋"/>
          <w:color w:val="333333"/>
        </w:rPr>
        <w:t>点击网络和Internet设置，往下拉，找到-高级网络设置，点击-高级网络设置。</w:t>
      </w:r>
    </w:p>
    <w:p w14:paraId="09A9886F">
      <w:pPr>
        <w:pStyle w:val="7"/>
        <w:shd w:val="clear" w:color="auto" w:fill="FFFFFF"/>
        <w:spacing w:before="190" w:beforeLines="50" w:beforeAutospacing="0" w:after="190" w:afterLines="50" w:afterAutospacing="0"/>
        <w:jc w:val="both"/>
        <w:rPr>
          <w:rFonts w:hint="eastAsia" w:ascii="仿宋" w:hAnsi="仿宋" w:eastAsia="仿宋"/>
          <w:color w:val="333333"/>
        </w:rPr>
      </w:pPr>
      <w:r>
        <w:rPr>
          <w14:ligatures w14:val="standardContextual"/>
        </w:rPr>
        <w:drawing>
          <wp:inline distT="0" distB="0" distL="0" distR="0">
            <wp:extent cx="5274310" cy="2283460"/>
            <wp:effectExtent l="0" t="0" r="2540" b="25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44954">
      <w:pPr>
        <w:pStyle w:val="7"/>
        <w:shd w:val="clear" w:color="auto" w:fill="FFFFFF"/>
        <w:spacing w:before="190" w:beforeLines="50" w:beforeAutospacing="0" w:after="190" w:afterLines="50" w:afterAutospacing="0"/>
        <w:jc w:val="both"/>
        <w:rPr>
          <w:rFonts w:ascii="仿宋" w:hAnsi="仿宋" w:eastAsia="仿宋"/>
          <w:color w:val="333333"/>
        </w:rPr>
      </w:pPr>
    </w:p>
    <w:p w14:paraId="196DDE59">
      <w:pPr>
        <w:pStyle w:val="7"/>
        <w:shd w:val="clear" w:color="auto" w:fill="FFFFFF"/>
        <w:spacing w:before="190" w:beforeLines="50" w:beforeAutospacing="0" w:after="190" w:afterLines="50" w:afterAutospacing="0"/>
        <w:ind w:firstLine="480" w:firstLineChars="200"/>
        <w:jc w:val="both"/>
        <w:rPr>
          <w:rFonts w:hint="eastAsia" w:ascii="仿宋" w:hAnsi="仿宋" w:eastAsia="仿宋"/>
          <w:color w:val="333333"/>
        </w:rPr>
      </w:pPr>
      <w:r>
        <w:rPr>
          <w:rFonts w:hint="eastAsia" w:ascii="仿宋" w:hAnsi="仿宋" w:eastAsia="仿宋"/>
          <w:color w:val="333333"/>
        </w:rPr>
        <w:t>3</w:t>
      </w:r>
      <w:r>
        <w:rPr>
          <w:rFonts w:ascii="仿宋" w:hAnsi="仿宋" w:eastAsia="仿宋"/>
          <w:color w:val="333333"/>
        </w:rPr>
        <w:t>.</w:t>
      </w:r>
      <w:r>
        <w:rPr>
          <w:rFonts w:hint="eastAsia" w:ascii="仿宋" w:hAnsi="仿宋" w:eastAsia="仿宋"/>
          <w:color w:val="333333"/>
        </w:rPr>
        <w:t xml:space="preserve"> 找到-更多网络适配器选项，点击-更多网络适配器选项</w:t>
      </w:r>
    </w:p>
    <w:p w14:paraId="610ECD78">
      <w:pPr>
        <w:pStyle w:val="7"/>
        <w:shd w:val="clear" w:color="auto" w:fill="FFFFFF"/>
        <w:spacing w:before="190" w:beforeLines="50" w:beforeAutospacing="0" w:after="190" w:afterLines="50" w:afterAutospacing="0"/>
        <w:jc w:val="both"/>
        <w:rPr>
          <w:rFonts w:hint="eastAsia" w:ascii="仿宋" w:hAnsi="仿宋" w:eastAsia="仿宋"/>
          <w:color w:val="333333"/>
        </w:rPr>
      </w:pPr>
      <w:r>
        <w:rPr>
          <w14:ligatures w14:val="standardContextual"/>
        </w:rPr>
        <w:drawing>
          <wp:inline distT="0" distB="0" distL="0" distR="0">
            <wp:extent cx="5274310" cy="2990215"/>
            <wp:effectExtent l="0" t="0" r="2540" b="6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44293">
      <w:pPr>
        <w:pStyle w:val="7"/>
        <w:shd w:val="clear" w:color="auto" w:fill="FFFFFF"/>
        <w:spacing w:before="190" w:beforeLines="50" w:beforeAutospacing="0" w:after="190" w:afterLines="50" w:afterAutospacing="0"/>
        <w:ind w:firstLine="480" w:firstLineChars="200"/>
        <w:jc w:val="both"/>
        <w:rPr>
          <w:rFonts w:hint="eastAsia" w:ascii="仿宋" w:hAnsi="仿宋" w:eastAsia="仿宋"/>
          <w:color w:val="333333"/>
        </w:rPr>
      </w:pPr>
      <w:r>
        <w:rPr>
          <w:rFonts w:hint="eastAsia" w:ascii="仿宋" w:hAnsi="仿宋" w:eastAsia="仿宋"/>
          <w:color w:val="333333"/>
        </w:rPr>
        <w:t>4</w:t>
      </w:r>
      <w:r>
        <w:rPr>
          <w:rFonts w:ascii="仿宋" w:hAnsi="仿宋" w:eastAsia="仿宋"/>
          <w:color w:val="333333"/>
        </w:rPr>
        <w:t>.</w:t>
      </w:r>
      <w:r>
        <w:rPr>
          <w:rFonts w:hint="eastAsia" w:ascii="仿宋" w:hAnsi="仿宋" w:eastAsia="仿宋"/>
          <w:color w:val="333333"/>
        </w:rPr>
        <w:t>找到对应的网卡；右键-属性；点击-属性</w:t>
      </w:r>
    </w:p>
    <w:p w14:paraId="5E3B85D5">
      <w:pPr>
        <w:pStyle w:val="7"/>
        <w:shd w:val="clear" w:color="auto" w:fill="FFFFFF"/>
        <w:spacing w:before="190" w:beforeLines="50" w:beforeAutospacing="0" w:after="190" w:afterLines="50" w:afterAutospacing="0"/>
        <w:jc w:val="center"/>
        <w:rPr>
          <w:rFonts w:ascii="仿宋" w:hAnsi="仿宋" w:eastAsia="仿宋"/>
          <w:color w:val="333333"/>
        </w:rPr>
      </w:pPr>
      <w:r>
        <w:rPr>
          <w14:ligatures w14:val="standardContextual"/>
        </w:rPr>
        <w:drawing>
          <wp:inline distT="0" distB="0" distL="0" distR="0">
            <wp:extent cx="2975610" cy="4510405"/>
            <wp:effectExtent l="0" t="0" r="5715" b="444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5956" cy="45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B0ADC">
      <w:pPr>
        <w:pStyle w:val="7"/>
        <w:shd w:val="clear" w:color="auto" w:fill="FFFFFF"/>
        <w:spacing w:before="190" w:beforeLines="50" w:beforeAutospacing="0" w:after="190" w:afterLines="50" w:afterAutospacing="0"/>
        <w:ind w:firstLine="480" w:firstLineChars="200"/>
        <w:jc w:val="both"/>
        <w:rPr>
          <w:rFonts w:hint="eastAsia" w:ascii="仿宋" w:hAnsi="仿宋" w:eastAsia="仿宋"/>
          <w:color w:val="333333"/>
        </w:rPr>
      </w:pPr>
      <w:r>
        <w:rPr>
          <w:rFonts w:hint="eastAsia" w:ascii="仿宋" w:hAnsi="仿宋" w:eastAsia="仿宋"/>
          <w:color w:val="333333"/>
        </w:rPr>
        <w:t>5</w:t>
      </w:r>
      <w:r>
        <w:rPr>
          <w:rFonts w:ascii="仿宋" w:hAnsi="仿宋" w:eastAsia="仿宋"/>
          <w:color w:val="333333"/>
        </w:rPr>
        <w:t>.</w:t>
      </w:r>
      <w:r>
        <w:rPr>
          <w:rFonts w:hint="eastAsia" w:ascii="仿宋" w:hAnsi="仿宋" w:eastAsia="仿宋"/>
          <w:color w:val="333333"/>
        </w:rPr>
        <w:t>点击TCP/IPV4；输入想要的网段；点击确定即可；电脑网段即可更改成功。</w:t>
      </w:r>
    </w:p>
    <w:p w14:paraId="50FBEAB0">
      <w:pPr>
        <w:pStyle w:val="7"/>
        <w:shd w:val="clear" w:color="auto" w:fill="FFFFFF"/>
        <w:spacing w:before="190" w:beforeLines="50" w:beforeAutospacing="0" w:after="190" w:afterLines="50" w:afterAutospacing="0"/>
        <w:jc w:val="center"/>
        <w:rPr>
          <w:rFonts w:hint="eastAsia" w:ascii="仿宋" w:hAnsi="仿宋" w:eastAsia="仿宋"/>
          <w:color w:val="333333"/>
        </w:rPr>
      </w:pPr>
      <w:r>
        <w:rPr>
          <w14:ligatures w14:val="standardContextual"/>
        </w:rPr>
        <w:drawing>
          <wp:inline distT="0" distB="0" distL="0" distR="0">
            <wp:extent cx="5274310" cy="6219190"/>
            <wp:effectExtent l="0" t="0" r="2540" b="63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1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83420">
      <w:pPr>
        <w:ind w:firstLine="0" w:firstLineChars="0"/>
      </w:pPr>
    </w:p>
    <w:p w14:paraId="4FA1400B">
      <w:pPr>
        <w:ind w:firstLine="0" w:firstLineChars="0"/>
      </w:pPr>
    </w:p>
    <w:p w14:paraId="6A2EFE2E">
      <w:pPr>
        <w:ind w:firstLine="0" w:firstLineChars="0"/>
      </w:pPr>
    </w:p>
    <w:p w14:paraId="575110F1">
      <w:pPr>
        <w:ind w:firstLine="0" w:firstLineChars="0"/>
      </w:pPr>
    </w:p>
    <w:p w14:paraId="44E1358B">
      <w:pPr>
        <w:ind w:firstLine="0" w:firstLineChars="0"/>
      </w:pPr>
    </w:p>
    <w:bookmarkEnd w:id="0"/>
    <w:p w14:paraId="3E5A5230">
      <w:pPr>
        <w:ind w:firstLine="0" w:firstLineChars="0"/>
        <w:rPr>
          <w:rFonts w:hint="eastAsia"/>
          <w:lang w:val="en-US" w:eastAsia="zh-CN"/>
        </w:rPr>
      </w:pPr>
    </w:p>
    <w:p w14:paraId="7274B5EE">
      <w:pPr>
        <w:ind w:firstLine="0" w:firstLineChars="0"/>
        <w:rPr>
          <w:rFonts w:hint="eastAsia"/>
          <w:lang w:val="en-US" w:eastAsia="zh-CN"/>
        </w:rPr>
      </w:pPr>
    </w:p>
    <w:p w14:paraId="16A4477F">
      <w:pPr>
        <w:ind w:firstLine="0" w:firstLineChars="0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附件4</w:t>
      </w:r>
    </w:p>
    <w:p w14:paraId="6AABD6C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2024年度山东省工程造价数字化应用技能竞赛（土建专业）系统使用说明</w:t>
      </w:r>
    </w:p>
    <w:p w14:paraId="5FFE205D">
      <w:p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721735"/>
            <wp:effectExtent l="0" t="0" r="10160" b="12065"/>
            <wp:docPr id="17" name="图片 1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7422B"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716020"/>
            <wp:effectExtent l="0" t="0" r="10160" b="17780"/>
            <wp:docPr id="18" name="图片 1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C84CE">
      <w:p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3766185"/>
            <wp:effectExtent l="0" t="0" r="4445" b="5715"/>
            <wp:docPr id="16" name="图片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FF4C3">
      <w:p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3703955"/>
            <wp:effectExtent l="0" t="0" r="6985" b="10795"/>
            <wp:docPr id="19" name="图片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08DEA">
      <w:p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3665220"/>
            <wp:effectExtent l="0" t="0" r="6985" b="11430"/>
            <wp:docPr id="21" name="图片 2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B1ED">
      <w:p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710305"/>
            <wp:effectExtent l="0" t="0" r="10160" b="4445"/>
            <wp:docPr id="22" name="图片 2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2"/>
  </w:compat>
  <w:docVars>
    <w:docVar w:name="commondata" w:val="eyJoZGlkIjoiOWUzZThiZTEzNTYzN2QwNGRjOTEzZGY3NDc3ZDc5MzMifQ=="/>
  </w:docVars>
  <w:rsids>
    <w:rsidRoot w:val="003C49A3"/>
    <w:rsid w:val="000167FC"/>
    <w:rsid w:val="00024057"/>
    <w:rsid w:val="000241DD"/>
    <w:rsid w:val="0003769C"/>
    <w:rsid w:val="000477C6"/>
    <w:rsid w:val="00060B59"/>
    <w:rsid w:val="00060C1E"/>
    <w:rsid w:val="00062B12"/>
    <w:rsid w:val="000677CB"/>
    <w:rsid w:val="000719A6"/>
    <w:rsid w:val="00072230"/>
    <w:rsid w:val="00081C57"/>
    <w:rsid w:val="00093D61"/>
    <w:rsid w:val="000B0E86"/>
    <w:rsid w:val="000E531A"/>
    <w:rsid w:val="000F679B"/>
    <w:rsid w:val="00140CA8"/>
    <w:rsid w:val="00143D13"/>
    <w:rsid w:val="0016202B"/>
    <w:rsid w:val="001632BC"/>
    <w:rsid w:val="00172304"/>
    <w:rsid w:val="00193A33"/>
    <w:rsid w:val="001A08FB"/>
    <w:rsid w:val="001A6A0B"/>
    <w:rsid w:val="001E6FB5"/>
    <w:rsid w:val="00201CAC"/>
    <w:rsid w:val="00206503"/>
    <w:rsid w:val="002114A0"/>
    <w:rsid w:val="00253932"/>
    <w:rsid w:val="00294388"/>
    <w:rsid w:val="002B1A29"/>
    <w:rsid w:val="002B665D"/>
    <w:rsid w:val="002C3554"/>
    <w:rsid w:val="002C7506"/>
    <w:rsid w:val="00316D97"/>
    <w:rsid w:val="00324B36"/>
    <w:rsid w:val="00340B83"/>
    <w:rsid w:val="00363D8D"/>
    <w:rsid w:val="0036423E"/>
    <w:rsid w:val="00395279"/>
    <w:rsid w:val="003C4771"/>
    <w:rsid w:val="003C49A3"/>
    <w:rsid w:val="003F3DAF"/>
    <w:rsid w:val="003F6C81"/>
    <w:rsid w:val="00402800"/>
    <w:rsid w:val="00406DF6"/>
    <w:rsid w:val="00410AC7"/>
    <w:rsid w:val="004141A7"/>
    <w:rsid w:val="0043753A"/>
    <w:rsid w:val="00440A6E"/>
    <w:rsid w:val="00464711"/>
    <w:rsid w:val="0049527C"/>
    <w:rsid w:val="004A2636"/>
    <w:rsid w:val="004C1A30"/>
    <w:rsid w:val="004D1A8E"/>
    <w:rsid w:val="004E1808"/>
    <w:rsid w:val="004E687F"/>
    <w:rsid w:val="00521736"/>
    <w:rsid w:val="0052174A"/>
    <w:rsid w:val="00525C67"/>
    <w:rsid w:val="00535EA9"/>
    <w:rsid w:val="00542379"/>
    <w:rsid w:val="00574C7A"/>
    <w:rsid w:val="005B6E06"/>
    <w:rsid w:val="005C26F2"/>
    <w:rsid w:val="005D6E2C"/>
    <w:rsid w:val="005D7812"/>
    <w:rsid w:val="00601A59"/>
    <w:rsid w:val="006153CA"/>
    <w:rsid w:val="00620026"/>
    <w:rsid w:val="00623A00"/>
    <w:rsid w:val="00627152"/>
    <w:rsid w:val="00661236"/>
    <w:rsid w:val="0066169D"/>
    <w:rsid w:val="006668F5"/>
    <w:rsid w:val="00681733"/>
    <w:rsid w:val="00684675"/>
    <w:rsid w:val="006966DF"/>
    <w:rsid w:val="006A332D"/>
    <w:rsid w:val="006A3C7C"/>
    <w:rsid w:val="006A6145"/>
    <w:rsid w:val="006B56C1"/>
    <w:rsid w:val="006C19B0"/>
    <w:rsid w:val="006D4812"/>
    <w:rsid w:val="006E1F75"/>
    <w:rsid w:val="006E61E8"/>
    <w:rsid w:val="00742BAF"/>
    <w:rsid w:val="007438BE"/>
    <w:rsid w:val="007476CA"/>
    <w:rsid w:val="00762FCF"/>
    <w:rsid w:val="00783B19"/>
    <w:rsid w:val="0078651B"/>
    <w:rsid w:val="0079576A"/>
    <w:rsid w:val="007A4EBB"/>
    <w:rsid w:val="007D0E47"/>
    <w:rsid w:val="007E2863"/>
    <w:rsid w:val="007F5EFF"/>
    <w:rsid w:val="007F6F77"/>
    <w:rsid w:val="008019E9"/>
    <w:rsid w:val="008160BF"/>
    <w:rsid w:val="00816264"/>
    <w:rsid w:val="008622E9"/>
    <w:rsid w:val="008679F9"/>
    <w:rsid w:val="008753BA"/>
    <w:rsid w:val="00880BA8"/>
    <w:rsid w:val="008A4875"/>
    <w:rsid w:val="008C47CC"/>
    <w:rsid w:val="008D17EF"/>
    <w:rsid w:val="008D3E68"/>
    <w:rsid w:val="008F31FC"/>
    <w:rsid w:val="009049C4"/>
    <w:rsid w:val="00904CC1"/>
    <w:rsid w:val="009122FC"/>
    <w:rsid w:val="00925FD0"/>
    <w:rsid w:val="00926D37"/>
    <w:rsid w:val="009407E2"/>
    <w:rsid w:val="00953483"/>
    <w:rsid w:val="009670B0"/>
    <w:rsid w:val="00975F50"/>
    <w:rsid w:val="00994D11"/>
    <w:rsid w:val="00997417"/>
    <w:rsid w:val="009A0C67"/>
    <w:rsid w:val="009E3128"/>
    <w:rsid w:val="009E7A6D"/>
    <w:rsid w:val="009E7FA2"/>
    <w:rsid w:val="00A048EB"/>
    <w:rsid w:val="00A33592"/>
    <w:rsid w:val="00A3442C"/>
    <w:rsid w:val="00A441B7"/>
    <w:rsid w:val="00AA0E90"/>
    <w:rsid w:val="00AB2CB6"/>
    <w:rsid w:val="00AE6CEA"/>
    <w:rsid w:val="00AF5785"/>
    <w:rsid w:val="00B43A16"/>
    <w:rsid w:val="00B47C87"/>
    <w:rsid w:val="00B47F67"/>
    <w:rsid w:val="00B5328B"/>
    <w:rsid w:val="00B53BC7"/>
    <w:rsid w:val="00B6441A"/>
    <w:rsid w:val="00B90148"/>
    <w:rsid w:val="00BA2BF9"/>
    <w:rsid w:val="00BC654B"/>
    <w:rsid w:val="00BD4983"/>
    <w:rsid w:val="00BD7F2B"/>
    <w:rsid w:val="00C05BD1"/>
    <w:rsid w:val="00C06442"/>
    <w:rsid w:val="00C33582"/>
    <w:rsid w:val="00C33F07"/>
    <w:rsid w:val="00C37D12"/>
    <w:rsid w:val="00C47C21"/>
    <w:rsid w:val="00C52655"/>
    <w:rsid w:val="00C7571A"/>
    <w:rsid w:val="00C93FCD"/>
    <w:rsid w:val="00C94F29"/>
    <w:rsid w:val="00CA4167"/>
    <w:rsid w:val="00CA6649"/>
    <w:rsid w:val="00CA7AFD"/>
    <w:rsid w:val="00CD73E9"/>
    <w:rsid w:val="00D22A4E"/>
    <w:rsid w:val="00D2412D"/>
    <w:rsid w:val="00D27816"/>
    <w:rsid w:val="00D60FC7"/>
    <w:rsid w:val="00D6687F"/>
    <w:rsid w:val="00D76A33"/>
    <w:rsid w:val="00D96F47"/>
    <w:rsid w:val="00DC599A"/>
    <w:rsid w:val="00DD4698"/>
    <w:rsid w:val="00DF02EF"/>
    <w:rsid w:val="00DF5AF1"/>
    <w:rsid w:val="00DF6CAC"/>
    <w:rsid w:val="00E46638"/>
    <w:rsid w:val="00E7438B"/>
    <w:rsid w:val="00EA49DD"/>
    <w:rsid w:val="00EA7507"/>
    <w:rsid w:val="00ED2253"/>
    <w:rsid w:val="00ED42B2"/>
    <w:rsid w:val="00EE007B"/>
    <w:rsid w:val="00EE1E1C"/>
    <w:rsid w:val="00F05859"/>
    <w:rsid w:val="00F13D5A"/>
    <w:rsid w:val="00F1683C"/>
    <w:rsid w:val="00F30D7F"/>
    <w:rsid w:val="00F361C0"/>
    <w:rsid w:val="00F56B0C"/>
    <w:rsid w:val="00F63345"/>
    <w:rsid w:val="00F7465C"/>
    <w:rsid w:val="00F760BB"/>
    <w:rsid w:val="00F77F8B"/>
    <w:rsid w:val="00F80956"/>
    <w:rsid w:val="00F8483E"/>
    <w:rsid w:val="00F94F28"/>
    <w:rsid w:val="00F96BF6"/>
    <w:rsid w:val="00FA2F13"/>
    <w:rsid w:val="00FB1328"/>
    <w:rsid w:val="00FB26A5"/>
    <w:rsid w:val="00FC3A14"/>
    <w:rsid w:val="00FE14FB"/>
    <w:rsid w:val="00FE39C0"/>
    <w:rsid w:val="00FF0018"/>
    <w:rsid w:val="02EB5B90"/>
    <w:rsid w:val="040F4ED7"/>
    <w:rsid w:val="05690402"/>
    <w:rsid w:val="064A25B5"/>
    <w:rsid w:val="0660421E"/>
    <w:rsid w:val="0CF4494B"/>
    <w:rsid w:val="10410B87"/>
    <w:rsid w:val="11842869"/>
    <w:rsid w:val="11E93F48"/>
    <w:rsid w:val="12C809EC"/>
    <w:rsid w:val="12D20E80"/>
    <w:rsid w:val="13266764"/>
    <w:rsid w:val="17123657"/>
    <w:rsid w:val="174B1C32"/>
    <w:rsid w:val="18D70895"/>
    <w:rsid w:val="193D7262"/>
    <w:rsid w:val="1AD9262E"/>
    <w:rsid w:val="1E570222"/>
    <w:rsid w:val="215D18CE"/>
    <w:rsid w:val="2224351C"/>
    <w:rsid w:val="235A6A54"/>
    <w:rsid w:val="24150FE7"/>
    <w:rsid w:val="28441F3D"/>
    <w:rsid w:val="29914097"/>
    <w:rsid w:val="2A1E17DE"/>
    <w:rsid w:val="2A7C5821"/>
    <w:rsid w:val="2BA678EF"/>
    <w:rsid w:val="2DB63420"/>
    <w:rsid w:val="2DB93EB7"/>
    <w:rsid w:val="2FF84F15"/>
    <w:rsid w:val="313D468A"/>
    <w:rsid w:val="31AD68E8"/>
    <w:rsid w:val="35DE2111"/>
    <w:rsid w:val="36CE3FA1"/>
    <w:rsid w:val="38C60702"/>
    <w:rsid w:val="38EF6551"/>
    <w:rsid w:val="3CD60E7B"/>
    <w:rsid w:val="3E632329"/>
    <w:rsid w:val="413D734D"/>
    <w:rsid w:val="426E2514"/>
    <w:rsid w:val="42B02847"/>
    <w:rsid w:val="436F4796"/>
    <w:rsid w:val="440D723C"/>
    <w:rsid w:val="443455F0"/>
    <w:rsid w:val="444F065C"/>
    <w:rsid w:val="44F84E8E"/>
    <w:rsid w:val="4A4C2CEB"/>
    <w:rsid w:val="4C664B31"/>
    <w:rsid w:val="4F435135"/>
    <w:rsid w:val="50CA2BBB"/>
    <w:rsid w:val="53B8478C"/>
    <w:rsid w:val="54846480"/>
    <w:rsid w:val="54F53449"/>
    <w:rsid w:val="55E82E63"/>
    <w:rsid w:val="585234F2"/>
    <w:rsid w:val="594537C1"/>
    <w:rsid w:val="59506536"/>
    <w:rsid w:val="5AEB65ED"/>
    <w:rsid w:val="5B3E6680"/>
    <w:rsid w:val="5CA72002"/>
    <w:rsid w:val="5D562271"/>
    <w:rsid w:val="5FEF4B78"/>
    <w:rsid w:val="613761A4"/>
    <w:rsid w:val="66F57A28"/>
    <w:rsid w:val="6D3A6542"/>
    <w:rsid w:val="6D607135"/>
    <w:rsid w:val="6F736334"/>
    <w:rsid w:val="709C19AD"/>
    <w:rsid w:val="72ED6BB6"/>
    <w:rsid w:val="73735C73"/>
    <w:rsid w:val="73E166E7"/>
    <w:rsid w:val="77EE7E16"/>
    <w:rsid w:val="7A2E1DFD"/>
    <w:rsid w:val="7AA72679"/>
    <w:rsid w:val="7AE34A63"/>
    <w:rsid w:val="7C0A3102"/>
    <w:rsid w:val="7C1C18B8"/>
    <w:rsid w:val="7D8349FD"/>
    <w:rsid w:val="7FAF1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9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locked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link w:val="13"/>
    <w:qFormat/>
    <w:locked/>
    <w:uiPriority w:val="99"/>
    <w:pPr>
      <w:widowControl/>
      <w:spacing w:before="100" w:beforeAutospacing="1" w:after="100" w:afterAutospacing="1"/>
      <w:jc w:val="left"/>
      <w:outlineLvl w:val="2"/>
    </w:pPr>
    <w:rPr>
      <w:b/>
      <w:bCs/>
      <w:kern w:val="0"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6">
    <w:name w:val="header"/>
    <w:basedOn w:val="1"/>
    <w:link w:val="14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33" w:after="133" w:line="480" w:lineRule="auto"/>
      <w:jc w:val="left"/>
    </w:pPr>
    <w:rPr>
      <w:rFonts w:ascii="宋体" w:hAnsi="宋体" w:cs="宋体"/>
      <w:color w:val="000000"/>
      <w:kern w:val="0"/>
      <w:sz w:val="24"/>
      <w:szCs w:val="24"/>
    </w:rPr>
  </w:style>
  <w:style w:type="table" w:styleId="9">
    <w:name w:val="Table Grid"/>
    <w:basedOn w:val="8"/>
    <w:qFormat/>
    <w:locked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locked/>
    <w:uiPriority w:val="0"/>
    <w:rPr>
      <w:b/>
    </w:rPr>
  </w:style>
  <w:style w:type="character" w:styleId="12">
    <w:name w:val="Hyperlink"/>
    <w:semiHidden/>
    <w:unhideWhenUsed/>
    <w:qFormat/>
    <w:uiPriority w:val="99"/>
    <w:rPr>
      <w:rFonts w:hint="eastAsia" w:ascii="宋体" w:hAnsi="宋体" w:eastAsia="宋体"/>
      <w:color w:val="3D3D3D"/>
      <w:u w:val="none"/>
    </w:rPr>
  </w:style>
  <w:style w:type="character" w:customStyle="1" w:styleId="13">
    <w:name w:val="标题 3 Char"/>
    <w:link w:val="3"/>
    <w:semiHidden/>
    <w:qFormat/>
    <w:locked/>
    <w:uiPriority w:val="99"/>
    <w:rPr>
      <w:rFonts w:cs="Times New Roman"/>
      <w:b/>
      <w:bCs/>
      <w:sz w:val="32"/>
      <w:szCs w:val="32"/>
    </w:rPr>
  </w:style>
  <w:style w:type="character" w:customStyle="1" w:styleId="14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paragraph" w:customStyle="1" w:styleId="16">
    <w:name w:val="contentarticle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7">
    <w:name w:val="批注框文本 Char"/>
    <w:link w:val="4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A91CB-F158-4987-B2AE-FFAEEB35BE9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14</Pages>
  <Words>1769</Words>
  <Characters>1951</Characters>
  <Lines>7</Lines>
  <Paragraphs>2</Paragraphs>
  <TotalTime>14</TotalTime>
  <ScaleCrop>false</ScaleCrop>
  <LinksUpToDate>false</LinksUpToDate>
  <CharactersWithSpaces>2040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2017-08-04T00:36:00Z</dcterms:created>
  <dc:creator>lenovo; 周</dc:creator>
  <cp:lastModifiedBy>周</cp:lastModifiedBy>
  <cp:lastPrinted>2020-09-14T06:58:00Z</cp:lastPrinted>
  <dcterms:modified xsi:type="dcterms:W3CDTF">2024-08-17T02:59:39Z</dcterms:modified>
  <cp:revision>121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DD274BA97FD84978B6C79473601E03E4_12</vt:lpwstr>
  </property>
</Properties>
</file>